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7F" w:rsidRDefault="001F107F" w:rsidP="001F107F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 w:rsidRPr="00A54086">
        <w:rPr>
          <w:rFonts w:ascii="Liberation Serif" w:hAnsi="Liberation Serif" w:cs="Liberation Serif"/>
          <w:sz w:val="24"/>
          <w:szCs w:val="24"/>
        </w:rPr>
        <w:t xml:space="preserve">Приложение </w:t>
      </w:r>
      <w:r>
        <w:rPr>
          <w:rFonts w:ascii="Liberation Serif" w:hAnsi="Liberation Serif" w:cs="Liberation Serif"/>
          <w:sz w:val="24"/>
          <w:szCs w:val="24"/>
        </w:rPr>
        <w:t>2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1F107F" w:rsidRPr="00A54086" w:rsidRDefault="001F107F" w:rsidP="001F107F">
      <w:pPr>
        <w:spacing w:after="0"/>
        <w:ind w:left="5387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приказу от 14.01.2022 № 11</w:t>
      </w:r>
    </w:p>
    <w:p w:rsidR="007D03EB" w:rsidRPr="00A54086" w:rsidRDefault="007D03EB" w:rsidP="007D03EB">
      <w:pPr>
        <w:pStyle w:val="a3"/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>ПЛАН</w:t>
      </w:r>
    </w:p>
    <w:p w:rsidR="007D03EB" w:rsidRPr="00A54086" w:rsidRDefault="007D03EB" w:rsidP="0031309E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357D18" w:rsidRPr="00357D18">
        <w:rPr>
          <w:rFonts w:ascii="Liberation Serif" w:hAnsi="Liberation Serif" w:cs="Liberation Serif"/>
          <w:b/>
          <w:i/>
          <w:sz w:val="28"/>
          <w:szCs w:val="28"/>
        </w:rPr>
        <w:t>на 2021-2024 годы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Настоящий план разработан на основании нормативных и программных документов по развитию системы образования Российской Федерации, Свердловской области для достижения следующих параметров: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обеспечение вхождения Российской Федерации в число 10 ведущих стран мира по качеству общего образования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7D03EB" w:rsidRPr="00A54086" w:rsidRDefault="007D03EB" w:rsidP="007D03E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 xml:space="preserve">обеспечение непрерывного профессионального развития педагогических работников системы образования Свердловской области (далее - педагогические работники) в соответствии с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федеральным проектом «Современная школа», паспортом </w:t>
      </w:r>
      <w:proofErr w:type="gramStart"/>
      <w:r w:rsidRPr="00A54086">
        <w:rPr>
          <w:rFonts w:ascii="Liberation Serif" w:hAnsi="Liberation Serif" w:cs="Liberation Serif"/>
          <w:sz w:val="28"/>
          <w:szCs w:val="28"/>
        </w:rPr>
        <w:t>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24.12.2018 № 16), государственной программой Свердловской области «Развитие системы образования и реализации молодежной политики в Свердловской области до 2025 года», утвержденной постановлением Правительства Свердловской области от 19.12.2019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 года»,</w:t>
      </w:r>
      <w:r w:rsidR="0031309E" w:rsidRPr="00BE3E30">
        <w:rPr>
          <w:rFonts w:ascii="Liberation Serif" w:hAnsi="Liberation Serif" w:cs="Liberation Serif"/>
          <w:sz w:val="28"/>
          <w:szCs w:val="28"/>
        </w:rPr>
        <w:t xml:space="preserve"> </w:t>
      </w:r>
      <w:r w:rsidR="00BE3E30" w:rsidRPr="00BE3E30">
        <w:rPr>
          <w:rFonts w:ascii="Liberation Serif" w:hAnsi="Liberation Serif" w:cs="Liberation Serif"/>
          <w:sz w:val="28"/>
          <w:szCs w:val="28"/>
        </w:rPr>
        <w:t>приказами Министерства образования и молодежной политики Свердловской области от 20.07.2021</w:t>
      </w:r>
      <w:proofErr w:type="gramEnd"/>
      <w:r w:rsidR="00BE3E30" w:rsidRPr="00BE3E30">
        <w:rPr>
          <w:rFonts w:ascii="Liberation Serif" w:hAnsi="Liberation Serif" w:cs="Liberation Serif"/>
          <w:sz w:val="28"/>
          <w:szCs w:val="28"/>
        </w:rPr>
        <w:t xml:space="preserve">  № </w:t>
      </w:r>
      <w:proofErr w:type="gramStart"/>
      <w:r w:rsidR="00BE3E30" w:rsidRPr="00BE3E30">
        <w:rPr>
          <w:rFonts w:ascii="Liberation Serif" w:hAnsi="Liberation Serif" w:cs="Liberation Serif"/>
          <w:sz w:val="28"/>
          <w:szCs w:val="28"/>
        </w:rPr>
        <w:t>689-Д «Об утверждении Положения о региональной системе оценки качества образования Свердловской области», от 09.06.2021 № 585-Д «Об утверждении Положения о мониторинге состояния системы обеспечения профессионального развития педагогических работников Свердловской области», от 09.06.2021 № 586-Д «0б утверждении Плана мероприятий («дорожной карты») Министерства образования и молодежной политики Свердловской области по обеспечению профессионального развития педагогических работников Свердловской области на 2021-2023 годы»</w:t>
      </w:r>
      <w:r w:rsidR="00BE3E30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End"/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Настоящий план разработан в целях создания комплекса условий для профессионального развития педагогических работников в едином научн</w:t>
      </w:r>
      <w:proofErr w:type="gramStart"/>
      <w:r w:rsidRPr="00A54086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Pr="00A54086">
        <w:rPr>
          <w:rFonts w:ascii="Liberation Serif" w:hAnsi="Liberation Serif" w:cs="Liberation Serif"/>
          <w:sz w:val="28"/>
          <w:szCs w:val="28"/>
        </w:rPr>
        <w:t xml:space="preserve"> методическом пространстве на территории 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Нижнетуринского городского округа </w:t>
      </w:r>
      <w:r w:rsidRPr="00A54086">
        <w:rPr>
          <w:rFonts w:ascii="Liberation Serif" w:hAnsi="Liberation Serif" w:cs="Liberation Serif"/>
          <w:sz w:val="28"/>
          <w:szCs w:val="28"/>
        </w:rPr>
        <w:t>Свердловской области.</w:t>
      </w:r>
    </w:p>
    <w:p w:rsidR="00F12648" w:rsidRPr="00A54086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D03EB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F12648">
        <w:rPr>
          <w:rFonts w:ascii="Liberation Serif" w:hAnsi="Liberation Serif" w:cs="Liberation Serif"/>
          <w:b/>
          <w:i/>
          <w:sz w:val="28"/>
          <w:szCs w:val="28"/>
        </w:rPr>
        <w:t>Задачи:</w:t>
      </w:r>
    </w:p>
    <w:p w:rsidR="00F12648" w:rsidRPr="00F12648" w:rsidRDefault="00F12648" w:rsidP="007D03EB">
      <w:pPr>
        <w:pStyle w:val="a3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>обеспечение единых подходов и механизмов взаимодействия структур и субъектов научно-методической деятельности регионального и муниципального уровней по профессиональному развитию, методическому сопровождению педагогических работников, в том числе сетевого;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A54086">
        <w:rPr>
          <w:rFonts w:ascii="Liberation Serif" w:hAnsi="Liberation Serif" w:cs="Liberation Serif"/>
          <w:sz w:val="28"/>
          <w:szCs w:val="28"/>
        </w:rPr>
        <w:t>развитие новых форм и форматов сопровождения профессионального развития педагогических работников в образовательн</w:t>
      </w:r>
      <w:r w:rsidR="00FD60FB">
        <w:rPr>
          <w:rFonts w:ascii="Liberation Serif" w:hAnsi="Liberation Serif" w:cs="Liberation Serif"/>
          <w:sz w:val="28"/>
          <w:szCs w:val="28"/>
        </w:rPr>
        <w:t xml:space="preserve">ой организации,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в том числе по поддержке молодых педагогов и системы наставничества, через изучение состояния, результатов деятельности и формирование программ п</w:t>
      </w:r>
      <w:r w:rsidR="00FD60FB">
        <w:rPr>
          <w:rFonts w:ascii="Liberation Serif" w:hAnsi="Liberation Serif" w:cs="Liberation Serif"/>
          <w:sz w:val="28"/>
          <w:szCs w:val="28"/>
        </w:rPr>
        <w:t>оддержки школьных</w:t>
      </w:r>
      <w:r w:rsidR="0031309E" w:rsidRPr="00A54086">
        <w:rPr>
          <w:rFonts w:ascii="Liberation Serif" w:hAnsi="Liberation Serif" w:cs="Liberation Serif"/>
          <w:sz w:val="28"/>
          <w:szCs w:val="28"/>
        </w:rPr>
        <w:t xml:space="preserve">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методических объединений и профессиональных сообществ педагогических работников; функционирование базовых, </w:t>
      </w:r>
      <w:proofErr w:type="spellStart"/>
      <w:r w:rsidRPr="00A54086">
        <w:rPr>
          <w:rFonts w:ascii="Liberation Serif" w:hAnsi="Liberation Serif" w:cs="Liberation Serif"/>
          <w:sz w:val="28"/>
          <w:szCs w:val="28"/>
        </w:rPr>
        <w:t>стажировочных</w:t>
      </w:r>
      <w:proofErr w:type="spellEnd"/>
      <w:r w:rsidRPr="00A54086">
        <w:rPr>
          <w:rFonts w:ascii="Liberation Serif" w:hAnsi="Liberation Serif" w:cs="Liberation Serif"/>
          <w:sz w:val="28"/>
          <w:szCs w:val="28"/>
        </w:rPr>
        <w:t xml:space="preserve"> площадок и других методических структур; профилактику профессионального выгорания педагогических работников;</w:t>
      </w:r>
      <w:proofErr w:type="gramEnd"/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обеспечение вариативности профессионального развития педагогических работников, в том числе через разработку и реализацию индивидуальных маршрутов непрерывного развития профессионального мастерства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развитие системы дополнительного профессионального педагогического образования, адресности, </w:t>
      </w:r>
      <w:proofErr w:type="spellStart"/>
      <w:r w:rsidRPr="00A54086">
        <w:rPr>
          <w:rFonts w:ascii="Liberation Serif" w:hAnsi="Liberation Serif" w:cs="Liberation Serif"/>
          <w:sz w:val="28"/>
          <w:szCs w:val="28"/>
        </w:rPr>
        <w:t>персонифицированности</w:t>
      </w:r>
      <w:proofErr w:type="spellEnd"/>
      <w:r w:rsidRPr="00A54086">
        <w:rPr>
          <w:rFonts w:ascii="Liberation Serif" w:hAnsi="Liberation Serif" w:cs="Liberation Serif"/>
          <w:sz w:val="28"/>
          <w:szCs w:val="28"/>
        </w:rPr>
        <w:t xml:space="preserve"> дополнительных профессиональных программ с учетом результатов анализа статистических данных, мониторингов, выявленных профессиональных дефицитов, индивидуальных потребностей и запросов педагогических работников;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использование различных видов стимулирования и мотивации педагогических работников к непрерывному профессиональному росту, в том числе через вовлечение педагогов в экспертную деятельность, конкурсное движение;</w:t>
      </w:r>
    </w:p>
    <w:p w:rsidR="00F12648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FD60FB">
        <w:rPr>
          <w:rFonts w:ascii="Liberation Serif" w:hAnsi="Liberation Serif" w:cs="Liberation Serif"/>
          <w:sz w:val="28"/>
          <w:szCs w:val="28"/>
        </w:rPr>
        <w:t xml:space="preserve">педагогов </w:t>
      </w:r>
      <w:r w:rsidRPr="00A54086">
        <w:rPr>
          <w:rFonts w:ascii="Liberation Serif" w:hAnsi="Liberation Serif" w:cs="Liberation Serif"/>
          <w:sz w:val="28"/>
          <w:szCs w:val="28"/>
        </w:rPr>
        <w:t>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F12648" w:rsidRDefault="00FE3BAC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FE3BAC">
        <w:rPr>
          <w:rFonts w:ascii="Liberation Serif" w:hAnsi="Liberation Serif" w:cs="Liberation Serif"/>
          <w:sz w:val="28"/>
          <w:szCs w:val="28"/>
        </w:rPr>
        <w:t>использовани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FE3BAC">
        <w:rPr>
          <w:rFonts w:ascii="Liberation Serif" w:hAnsi="Liberation Serif" w:cs="Liberation Serif"/>
          <w:sz w:val="28"/>
          <w:szCs w:val="28"/>
        </w:rPr>
        <w:t xml:space="preserve"> цифровой образовательной среды дополнительного профессионального образования педагогическими работниками</w:t>
      </w:r>
      <w:r w:rsidR="007D03EB" w:rsidRPr="00A54086">
        <w:rPr>
          <w:rFonts w:ascii="Liberation Serif" w:hAnsi="Liberation Serif" w:cs="Liberation Serif"/>
          <w:sz w:val="28"/>
          <w:szCs w:val="28"/>
        </w:rPr>
        <w:t>;</w:t>
      </w:r>
      <w:r w:rsidR="00F12648" w:rsidRPr="00F12648">
        <w:t xml:space="preserve"> </w:t>
      </w:r>
      <w:r w:rsidR="00F12648" w:rsidRPr="00F12648">
        <w:rPr>
          <w:rFonts w:ascii="Liberation Serif" w:hAnsi="Liberation Serif" w:cs="Liberation Serif"/>
          <w:sz w:val="28"/>
          <w:szCs w:val="28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F12648">
      <w:pPr>
        <w:pStyle w:val="a3"/>
        <w:numPr>
          <w:ilvl w:val="0"/>
          <w:numId w:val="1"/>
        </w:numPr>
        <w:ind w:left="0" w:firstLine="360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прогнозирование потребности в подготовке педагогических кадров в образовательных организациях, обеспечение развития кадрового потенциала в образовательных организациях, в том числе через осуществление профессиональной переподготовки по образовательным программам педагогической направленности.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 xml:space="preserve">Комплексный мониторинг реализации настоящего плана (далее - мониторинг) должен обеспечивать выявление, оценку и анализ следующих </w:t>
      </w:r>
      <w:r w:rsidR="0031309E" w:rsidRPr="00A54086">
        <w:rPr>
          <w:rFonts w:ascii="Liberation Serif" w:hAnsi="Liberation Serif" w:cs="Liberation Serif"/>
          <w:sz w:val="28"/>
          <w:szCs w:val="28"/>
        </w:rPr>
        <w:t>муницип</w:t>
      </w:r>
      <w:r w:rsidRPr="00A54086">
        <w:rPr>
          <w:rFonts w:ascii="Liberation Serif" w:hAnsi="Liberation Serif" w:cs="Liberation Serif"/>
          <w:sz w:val="28"/>
          <w:szCs w:val="28"/>
        </w:rPr>
        <w:t>альных показателей: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lastRenderedPageBreak/>
        <w:t>1)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профессиональных дефицитов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2)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повышение квалификации педагогических работников на основании диагностики профессиональных дефицитов;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3)</w:t>
      </w:r>
      <w:r w:rsidRPr="00A54086">
        <w:rPr>
          <w:rFonts w:ascii="Liberation Serif" w:hAnsi="Liberation Serif" w:cs="Liberation Serif"/>
          <w:sz w:val="28"/>
          <w:szCs w:val="28"/>
        </w:rPr>
        <w:tab/>
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4)</w:t>
      </w:r>
      <w:r w:rsidRPr="00A54086">
        <w:rPr>
          <w:rFonts w:ascii="Liberation Serif" w:hAnsi="Liberation Serif" w:cs="Liberation Serif"/>
          <w:sz w:val="28"/>
          <w:szCs w:val="28"/>
        </w:rPr>
        <w:tab/>
        <w:t>выявление зап</w:t>
      </w:r>
      <w:r w:rsidR="008E2639">
        <w:rPr>
          <w:rFonts w:ascii="Liberation Serif" w:hAnsi="Liberation Serif" w:cs="Liberation Serif"/>
          <w:sz w:val="28"/>
          <w:szCs w:val="28"/>
        </w:rPr>
        <w:t xml:space="preserve">роса </w:t>
      </w:r>
      <w:r w:rsidRPr="00A54086">
        <w:rPr>
          <w:rFonts w:ascii="Liberation Serif" w:hAnsi="Liberation Serif" w:cs="Liberation Serif"/>
          <w:sz w:val="28"/>
          <w:szCs w:val="28"/>
        </w:rPr>
        <w:t xml:space="preserve"> отдельных педагогических работников на направления повышения квалификации и профессионального развития;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5)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профессиональной переподготовки по образовательным программам педагогической направленности;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6)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осуществление научно-методического сопровождения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7)</w:t>
      </w:r>
      <w:r w:rsidRPr="00A54086">
        <w:rPr>
          <w:rFonts w:ascii="Liberation Serif" w:hAnsi="Liberation Serif" w:cs="Liberation Serif"/>
          <w:sz w:val="28"/>
          <w:szCs w:val="28"/>
        </w:rPr>
        <w:tab/>
        <w:t>изучение состояния и результатов деятельности методических объединений и (или) профессиональных сообществ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8)</w:t>
      </w:r>
      <w:r w:rsidRPr="00A54086">
        <w:rPr>
          <w:rFonts w:ascii="Liberation Serif" w:hAnsi="Liberation Serif" w:cs="Liberation Serif"/>
          <w:sz w:val="28"/>
          <w:szCs w:val="28"/>
        </w:rPr>
        <w:tab/>
        <w:t>поддержка молодых педагогов, реализация программ наставничества педагогических работников;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9)</w:t>
      </w:r>
      <w:r w:rsidRPr="00A54086">
        <w:rPr>
          <w:rFonts w:ascii="Liberation Serif" w:hAnsi="Liberation Serif" w:cs="Liberation Serif"/>
          <w:sz w:val="28"/>
          <w:szCs w:val="28"/>
        </w:rPr>
        <w:tab/>
        <w:t>организация сетевых форм взаимодействия педагогических работников на муниципальном уровне;</w:t>
      </w:r>
    </w:p>
    <w:p w:rsidR="007D03EB" w:rsidRPr="00A54086" w:rsidRDefault="007D03EB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54086">
        <w:rPr>
          <w:rFonts w:ascii="Liberation Serif" w:hAnsi="Liberation Serif" w:cs="Liberation Serif"/>
          <w:sz w:val="28"/>
          <w:szCs w:val="28"/>
        </w:rPr>
        <w:t>10)</w:t>
      </w:r>
      <w:r w:rsidRPr="00A54086">
        <w:rPr>
          <w:rFonts w:ascii="Liberation Serif" w:hAnsi="Liberation Serif" w:cs="Liberation Serif"/>
          <w:sz w:val="28"/>
          <w:szCs w:val="28"/>
        </w:rPr>
        <w:tab/>
      </w:r>
      <w:r w:rsidR="008E2639">
        <w:rPr>
          <w:rFonts w:ascii="Liberation Serif" w:hAnsi="Liberation Serif" w:cs="Liberation Serif"/>
          <w:sz w:val="28"/>
          <w:szCs w:val="28"/>
        </w:rPr>
        <w:t>выявление кадровых потребностей.</w:t>
      </w:r>
    </w:p>
    <w:p w:rsidR="0031309E" w:rsidRPr="00A54086" w:rsidRDefault="0031309E" w:rsidP="007D03EB">
      <w:pPr>
        <w:pStyle w:val="a3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60FB" w:rsidRDefault="00FD60F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7D03EB" w:rsidRPr="00A54086" w:rsidRDefault="007D03EB" w:rsidP="00A54086">
      <w:pPr>
        <w:pStyle w:val="a3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A54086">
        <w:rPr>
          <w:rFonts w:ascii="Liberation Serif" w:hAnsi="Liberation Serif" w:cs="Liberation Serif"/>
          <w:b/>
          <w:i/>
          <w:sz w:val="28"/>
          <w:szCs w:val="28"/>
        </w:rPr>
        <w:t>П</w:t>
      </w:r>
      <w:r w:rsidR="00A54086">
        <w:rPr>
          <w:rFonts w:ascii="Liberation Serif" w:hAnsi="Liberation Serif" w:cs="Liberation Serif"/>
          <w:b/>
          <w:i/>
          <w:sz w:val="28"/>
          <w:szCs w:val="28"/>
        </w:rPr>
        <w:t xml:space="preserve">лан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мероприятий («дорожная карта») по обеспечению профессионального развития педагогических работников </w:t>
      </w:r>
      <w:r w:rsidR="00A54086" w:rsidRPr="00A54086">
        <w:rPr>
          <w:rFonts w:ascii="Liberation Serif" w:hAnsi="Liberation Serif" w:cs="Liberation Serif"/>
          <w:b/>
          <w:i/>
          <w:sz w:val="28"/>
          <w:szCs w:val="28"/>
        </w:rPr>
        <w:t xml:space="preserve">на 2021-2024 </w:t>
      </w:r>
      <w:r w:rsidRPr="00A54086">
        <w:rPr>
          <w:rFonts w:ascii="Liberation Serif" w:hAnsi="Liberation Serif" w:cs="Liberation Serif"/>
          <w:b/>
          <w:i/>
          <w:sz w:val="28"/>
          <w:szCs w:val="28"/>
        </w:rPr>
        <w:t>годы</w:t>
      </w:r>
    </w:p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24"/>
        <w:gridCol w:w="5073"/>
        <w:gridCol w:w="1482"/>
        <w:gridCol w:w="2092"/>
      </w:tblGrid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A54086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№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Наименование мероприятия (содержание деятельности)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Срок</w:t>
            </w:r>
          </w:p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исполнения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Инициалы, фамилия, должность ответственного исполнителя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2650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774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</w:t>
            </w:r>
          </w:p>
        </w:tc>
        <w:tc>
          <w:tcPr>
            <w:tcW w:w="1093" w:type="pct"/>
          </w:tcPr>
          <w:p w:rsidR="00195A5A" w:rsidRPr="00A54086" w:rsidRDefault="00195A5A" w:rsidP="00A54086">
            <w:pPr>
              <w:pStyle w:val="a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4</w:t>
            </w: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целей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2.</w:t>
            </w:r>
          </w:p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Corbel10pt0pt"/>
                <w:rFonts w:ascii="Liberation Serif" w:hAnsi="Liberation Serif" w:cs="Liberation Serif"/>
                <w:color w:val="auto"/>
                <w:sz w:val="24"/>
                <w:szCs w:val="24"/>
              </w:rPr>
              <w:tab/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Разработка и нормативное закрепление Положения о мониторинге состояния системы обеспечения профессионального развития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ноябрь</w:t>
            </w: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195A5A" w:rsidRPr="00A54086" w:rsidRDefault="00195A5A" w:rsidP="00A54086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3.</w:t>
            </w:r>
          </w:p>
        </w:tc>
        <w:tc>
          <w:tcPr>
            <w:tcW w:w="4517" w:type="pct"/>
            <w:gridSpan w:val="3"/>
          </w:tcPr>
          <w:p w:rsidR="00195A5A" w:rsidRPr="00A54086" w:rsidRDefault="00195A5A" w:rsidP="00A54086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  <w:t>Определение показателей, методов сбора и обработки информации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4.</w:t>
            </w:r>
          </w:p>
        </w:tc>
        <w:tc>
          <w:tcPr>
            <w:tcW w:w="2650" w:type="pct"/>
          </w:tcPr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Разработка и нормативное закрепление 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школьных показателей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показателей</w:t>
            </w:r>
            <w:proofErr w:type="spellEnd"/>
            <w:proofErr w:type="gramEnd"/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: 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профессиональных дефицитов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повышение квалификации педагогических работников на основании диагностики профессиональных дефицитов;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учет организаций, реализующих программы дополнительного профессионального образования, в которых педагогические работники проходят повышение квалификации;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запроса педагогических коллективов, отдельных педагогических работников на направления повышения квалификации и профессионального развития;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профессиональной переподготовки по образовательным программам педагогической направленности;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осуществление научно-методического сопровождения педагогических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работников;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работников; поддержка молодых педагогов, реализация программ наставничества педагогических работников;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реализация сетевого взаимодействия педагогических работников (методических объединений, профессиональных сообществ пед</w:t>
            </w:r>
            <w:r w:rsidR="00FD60F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агогических работников) на школьном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уровне;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выявление кадровых потребностей в образовательных организациях; вовлечение педагогических работников в экспертную деятельность;</w:t>
            </w:r>
          </w:p>
          <w:p w:rsidR="00FE3BAC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формирование методического актива;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учет индивидуальных образовательных маршрутов совершенствования профессионального мастерства педагогических работников; развитие цифровой образовательной среды дополнительного профессионального образования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ноябрь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2021 года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54086" w:rsidRPr="00A54086" w:rsidTr="00A54086">
        <w:trPr>
          <w:trHeight w:val="20"/>
        </w:trPr>
        <w:tc>
          <w:tcPr>
            <w:tcW w:w="483" w:type="pct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17" w:type="pct"/>
            <w:gridSpan w:val="3"/>
          </w:tcPr>
          <w:p w:rsidR="00A54086" w:rsidRPr="00A54086" w:rsidRDefault="00A54086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Осуществление мониторинга показателей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мониторинга профессионального развития педагогических работников по установленным показателям</w:t>
            </w:r>
          </w:p>
        </w:tc>
        <w:tc>
          <w:tcPr>
            <w:tcW w:w="774" w:type="pct"/>
          </w:tcPr>
          <w:p w:rsidR="00FE3BAC" w:rsidRPr="00A54086" w:rsidRDefault="000F793B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20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.0</w:t>
            </w:r>
            <w:r w:rsidR="00FE3BAC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7.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Анализ результатов мониторинга, подготовка адресных рекомендаций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8.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анализа результатов мониторинга профессионального развития педагогических работников с выявлением факторов, влияющих на </w:t>
            </w:r>
            <w:proofErr w:type="spellStart"/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сформированность</w:t>
            </w:r>
            <w:proofErr w:type="spellEnd"/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установленных показателей</w:t>
            </w:r>
          </w:p>
        </w:tc>
        <w:tc>
          <w:tcPr>
            <w:tcW w:w="774" w:type="pct"/>
          </w:tcPr>
          <w:p w:rsidR="00FE3BAC" w:rsidRPr="00A54086" w:rsidRDefault="00FE3BAC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Ежегодно до 30 </w:t>
            </w:r>
            <w:r w:rsidR="00F12648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9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b/>
                <w:bCs/>
                <w:color w:val="auto"/>
                <w:sz w:val="24"/>
                <w:szCs w:val="24"/>
              </w:rPr>
              <w:t>Меры, мероприятия, управленческие решения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FE3BAC" w:rsidP="00D31205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мероприятий по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 xml:space="preserve">информированию 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учителей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11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конкурсов профессионального мастерства педагогических работников, в том числе для молодых педагогов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августа</w:t>
            </w:r>
          </w:p>
        </w:tc>
        <w:tc>
          <w:tcPr>
            <w:tcW w:w="1093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12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мотивации педагогических работников, обновление профессиональных знаний, умений и навыков и использование передовых педагогических практик</w:t>
            </w:r>
          </w:p>
        </w:tc>
        <w:tc>
          <w:tcPr>
            <w:tcW w:w="774" w:type="pct"/>
          </w:tcPr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</w:t>
            </w:r>
          </w:p>
          <w:p w:rsidR="00FE3BAC" w:rsidRPr="00A54086" w:rsidRDefault="00FE3BAC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13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Принятие мер по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использовани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ю цифровой образовательной среды дополнительного профессионального образования педагогически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ми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работник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ами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14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помощь молодым педагогам, в том числе на развитие института наставничества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15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0F793B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Организация методической помощи методическим объединениям и (или) профессиональным сообществам педагогических работников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E3BAC" w:rsidRPr="00A54086" w:rsidTr="00A54086">
        <w:trPr>
          <w:trHeight w:val="20"/>
        </w:trPr>
        <w:tc>
          <w:tcPr>
            <w:tcW w:w="483" w:type="pct"/>
          </w:tcPr>
          <w:p w:rsidR="00FE3BAC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16</w:t>
            </w:r>
            <w:r w:rsidR="00FE3BAC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E3BAC" w:rsidRPr="00A54086" w:rsidRDefault="00FE3BAC" w:rsidP="00FE3BAC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Обеспечение сетевого взаимодействия муниципальных методических служб, городских и школьных методических объединений, профессиональных сообществ по актуальным проблемам образования 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Нижнетуринского городского округа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на портале региональной сетевой методической службы «Педсовет 66»</w:t>
            </w:r>
          </w:p>
        </w:tc>
        <w:tc>
          <w:tcPr>
            <w:tcW w:w="774" w:type="pct"/>
          </w:tcPr>
          <w:p w:rsidR="00FE3BAC" w:rsidRPr="00A54086" w:rsidRDefault="00FE3BAC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E3BAC" w:rsidRPr="00A54086" w:rsidRDefault="00FE3BAC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Изучение состояния и результатов деятельности методических объединений и (или) профессиональных сообществ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Организация методической работы с педагогическими работниками на основании </w:t>
            </w:r>
            <w:proofErr w:type="gramStart"/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результатов различных оценочных процедур оценки качества подготовки обучающихся</w:t>
            </w:r>
            <w:proofErr w:type="gramEnd"/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мероприятий, направленных на повышение качества методического сопровождения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20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устранение кадр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ового дефицита в образовательной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организаци</w:t>
            </w:r>
            <w:r w:rsidR="000F793B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и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21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вовлечению педагогических работников в экспертную деятельность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22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Проведение мероприятий по проведению профилактики профессионального выгорания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F12648" w:rsidRDefault="00F12648" w:rsidP="00F12648">
            <w:pPr>
              <w:pStyle w:val="a3"/>
              <w:jc w:val="both"/>
              <w:rPr>
                <w:rStyle w:val="105pt0pt"/>
                <w:rFonts w:ascii="Liberation Serif" w:eastAsiaTheme="minorHAnsi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23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Проведение мероприятий по построению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индивидуальных маршрутов непрерывного развития профессионального мастерства педагогических работников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 xml:space="preserve">ежегодно 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до 31 декабря</w:t>
            </w:r>
          </w:p>
        </w:tc>
        <w:tc>
          <w:tcPr>
            <w:tcW w:w="1093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24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Планирование взаимодействия ОО с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центро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м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непрерывного повышения профессионального мастерства педагогических работников</w:t>
            </w: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 xml:space="preserve"> «Учитель будущего»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25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привлечение в образовательные организации лучших выпускников образовательных организаций высшего (педагогического) образования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26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организацию профессиональных стажировок (в том числе на базе профессиональных образовательных организаций педагогического профиля)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27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мер, направленных на формирование механизма по привлечению высококвалифицированных специалистов в методический актив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7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F12648">
        <w:trPr>
          <w:trHeight w:val="556"/>
        </w:trPr>
        <w:tc>
          <w:tcPr>
            <w:tcW w:w="483" w:type="pct"/>
          </w:tcPr>
          <w:p w:rsidR="00F12648" w:rsidRPr="00A54086" w:rsidRDefault="00D31205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28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9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Принятие управленческих решений по результатам проведенного анализа, принятых мер</w:t>
            </w:r>
          </w:p>
        </w:tc>
        <w:tc>
          <w:tcPr>
            <w:tcW w:w="774" w:type="pct"/>
          </w:tcPr>
          <w:p w:rsidR="00F12648" w:rsidRPr="00A54086" w:rsidRDefault="00F12648" w:rsidP="0031101F">
            <w:pPr>
              <w:pStyle w:val="4"/>
              <w:shd w:val="clear" w:color="auto" w:fill="auto"/>
              <w:spacing w:before="0" w:line="264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декабря</w:t>
            </w:r>
          </w:p>
        </w:tc>
        <w:tc>
          <w:tcPr>
            <w:tcW w:w="1093" w:type="pct"/>
          </w:tcPr>
          <w:p w:rsidR="00F12648" w:rsidRPr="00A54086" w:rsidRDefault="00F12648" w:rsidP="0031101F">
            <w:pPr>
              <w:pStyle w:val="a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D31205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29</w:t>
            </w:r>
            <w:r w:rsidR="00F12648"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4517" w:type="pct"/>
            <w:gridSpan w:val="3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10" w:lineRule="exact"/>
              <w:ind w:firstLine="0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  <w:r w:rsidRPr="00A54086">
              <w:rPr>
                <w:rStyle w:val="105pt0pt0"/>
                <w:rFonts w:ascii="Liberation Serif" w:hAnsi="Liberation Serif" w:cs="Liberation Serif"/>
                <w:color w:val="auto"/>
                <w:sz w:val="24"/>
                <w:szCs w:val="24"/>
              </w:rPr>
              <w:t>Анализ эффективности принятых мер, мероприятий</w:t>
            </w: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0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4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Анализ и оценка эффективности принятых мер (мероприятий) по осуществлению 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  <w:tr w:rsidR="00F12648" w:rsidRPr="00A54086" w:rsidTr="00A54086">
        <w:trPr>
          <w:trHeight w:val="20"/>
        </w:trPr>
        <w:tc>
          <w:tcPr>
            <w:tcW w:w="48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3</w:t>
            </w:r>
            <w:r w:rsidR="00D31205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1</w:t>
            </w: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.</w:t>
            </w:r>
          </w:p>
        </w:tc>
        <w:tc>
          <w:tcPr>
            <w:tcW w:w="2650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Анализ и оценка эффективности принятых управленческих решений по результатам проведенного анализа мониторинга</w:t>
            </w:r>
          </w:p>
        </w:tc>
        <w:tc>
          <w:tcPr>
            <w:tcW w:w="774" w:type="pct"/>
          </w:tcPr>
          <w:p w:rsidR="00F12648" w:rsidRPr="00A54086" w:rsidRDefault="00F12648" w:rsidP="00A54086">
            <w:pPr>
              <w:pStyle w:val="4"/>
              <w:shd w:val="clear" w:color="auto" w:fill="auto"/>
              <w:spacing w:before="0" w:line="269" w:lineRule="exact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A54086"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  <w:t>ежегодно до 31 августа</w:t>
            </w:r>
          </w:p>
        </w:tc>
        <w:tc>
          <w:tcPr>
            <w:tcW w:w="1093" w:type="pct"/>
          </w:tcPr>
          <w:p w:rsidR="00F12648" w:rsidRPr="00A54086" w:rsidRDefault="00F12648" w:rsidP="00F12648">
            <w:pPr>
              <w:pStyle w:val="4"/>
              <w:shd w:val="clear" w:color="auto" w:fill="auto"/>
              <w:spacing w:before="0" w:line="210" w:lineRule="exact"/>
              <w:ind w:firstLine="0"/>
              <w:jc w:val="left"/>
              <w:rPr>
                <w:rStyle w:val="105pt0pt"/>
                <w:rFonts w:ascii="Liberation Serif" w:hAnsi="Liberation Serif" w:cs="Liberation Serif"/>
                <w:color w:val="auto"/>
                <w:sz w:val="24"/>
                <w:szCs w:val="24"/>
              </w:rPr>
            </w:pPr>
          </w:p>
        </w:tc>
      </w:tr>
    </w:tbl>
    <w:p w:rsidR="0031309E" w:rsidRPr="00A54086" w:rsidRDefault="0031309E" w:rsidP="0031309E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sectPr w:rsidR="0031309E" w:rsidRPr="00A54086" w:rsidSect="007D03E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1F" w:rsidRDefault="0070271F" w:rsidP="007D03EB">
      <w:pPr>
        <w:spacing w:after="0" w:line="240" w:lineRule="auto"/>
      </w:pPr>
      <w:r>
        <w:separator/>
      </w:r>
    </w:p>
  </w:endnote>
  <w:endnote w:type="continuationSeparator" w:id="0">
    <w:p w:rsidR="0070271F" w:rsidRDefault="0070271F" w:rsidP="007D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274731"/>
      <w:docPartObj>
        <w:docPartGallery w:val="Page Numbers (Bottom of Page)"/>
        <w:docPartUnique/>
      </w:docPartObj>
    </w:sdtPr>
    <w:sdtEndPr/>
    <w:sdtContent>
      <w:p w:rsidR="00F12648" w:rsidRDefault="00EE46B0">
        <w:pPr>
          <w:pStyle w:val="a6"/>
          <w:jc w:val="center"/>
        </w:pPr>
        <w:r>
          <w:fldChar w:fldCharType="begin"/>
        </w:r>
        <w:r w:rsidR="00F12648">
          <w:instrText>PAGE   \* MERGEFORMAT</w:instrText>
        </w:r>
        <w:r>
          <w:fldChar w:fldCharType="separate"/>
        </w:r>
        <w:r w:rsidR="001F107F">
          <w:rPr>
            <w:noProof/>
          </w:rPr>
          <w:t>6</w:t>
        </w:r>
        <w:r>
          <w:fldChar w:fldCharType="end"/>
        </w:r>
      </w:p>
    </w:sdtContent>
  </w:sdt>
  <w:p w:rsidR="00CB7D04" w:rsidRDefault="00CB7D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1F" w:rsidRDefault="0070271F" w:rsidP="007D03EB">
      <w:pPr>
        <w:spacing w:after="0" w:line="240" w:lineRule="auto"/>
      </w:pPr>
      <w:r>
        <w:separator/>
      </w:r>
    </w:p>
  </w:footnote>
  <w:footnote w:type="continuationSeparator" w:id="0">
    <w:p w:rsidR="0070271F" w:rsidRDefault="0070271F" w:rsidP="007D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3D48"/>
    <w:multiLevelType w:val="hybridMultilevel"/>
    <w:tmpl w:val="716837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934A3"/>
    <w:multiLevelType w:val="hybridMultilevel"/>
    <w:tmpl w:val="70002C2A"/>
    <w:lvl w:ilvl="0" w:tplc="2DE2998E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33E"/>
    <w:rsid w:val="000F793B"/>
    <w:rsid w:val="00195A5A"/>
    <w:rsid w:val="001F107F"/>
    <w:rsid w:val="002641AF"/>
    <w:rsid w:val="00310A73"/>
    <w:rsid w:val="0031309E"/>
    <w:rsid w:val="00357D18"/>
    <w:rsid w:val="004171AF"/>
    <w:rsid w:val="00627ED7"/>
    <w:rsid w:val="006A2C26"/>
    <w:rsid w:val="006C09A7"/>
    <w:rsid w:val="006E5E08"/>
    <w:rsid w:val="006F09FE"/>
    <w:rsid w:val="0070271F"/>
    <w:rsid w:val="00771745"/>
    <w:rsid w:val="007D03EB"/>
    <w:rsid w:val="007F4A0C"/>
    <w:rsid w:val="00860D3C"/>
    <w:rsid w:val="00873FEF"/>
    <w:rsid w:val="008E2639"/>
    <w:rsid w:val="008F219F"/>
    <w:rsid w:val="009C633E"/>
    <w:rsid w:val="009D5859"/>
    <w:rsid w:val="00A54086"/>
    <w:rsid w:val="00BE3E30"/>
    <w:rsid w:val="00CB7D04"/>
    <w:rsid w:val="00CC66F0"/>
    <w:rsid w:val="00D31205"/>
    <w:rsid w:val="00EE46B0"/>
    <w:rsid w:val="00F12648"/>
    <w:rsid w:val="00F52937"/>
    <w:rsid w:val="00FD0581"/>
    <w:rsid w:val="00FD60FB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3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3EB"/>
  </w:style>
  <w:style w:type="paragraph" w:styleId="a6">
    <w:name w:val="footer"/>
    <w:basedOn w:val="a"/>
    <w:link w:val="a7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3EB"/>
  </w:style>
  <w:style w:type="character" w:customStyle="1" w:styleId="a8">
    <w:name w:val="Основной текст_"/>
    <w:basedOn w:val="a0"/>
    <w:link w:val="4"/>
    <w:rsid w:val="00195A5A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195A5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8"/>
    <w:rsid w:val="00195A5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8"/>
    <w:rsid w:val="00195A5A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195A5A"/>
    <w:pPr>
      <w:widowControl w:val="0"/>
      <w:shd w:val="clear" w:color="auto" w:fill="FFFFFF"/>
      <w:spacing w:before="600" w:after="0" w:line="312" w:lineRule="exact"/>
      <w:ind w:hanging="68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table" w:styleId="a9">
    <w:name w:val="Table Grid"/>
    <w:basedOn w:val="a1"/>
    <w:uiPriority w:val="59"/>
    <w:rsid w:val="0019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3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3EB"/>
  </w:style>
  <w:style w:type="paragraph" w:styleId="a6">
    <w:name w:val="footer"/>
    <w:basedOn w:val="a"/>
    <w:link w:val="a7"/>
    <w:uiPriority w:val="99"/>
    <w:unhideWhenUsed/>
    <w:rsid w:val="007D0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3EB"/>
  </w:style>
  <w:style w:type="character" w:customStyle="1" w:styleId="a8">
    <w:name w:val="Основной текст_"/>
    <w:basedOn w:val="a0"/>
    <w:link w:val="4"/>
    <w:rsid w:val="00195A5A"/>
    <w:rPr>
      <w:rFonts w:ascii="Times New Roman" w:eastAsia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105pt0pt">
    <w:name w:val="Основной текст + 10;5 pt;Интервал 0 pt"/>
    <w:basedOn w:val="a8"/>
    <w:rsid w:val="00195A5A"/>
    <w:rPr>
      <w:rFonts w:ascii="Times New Roman" w:eastAsia="Times New Roman" w:hAnsi="Times New Roman" w:cs="Times New Roman"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5pt0pt0">
    <w:name w:val="Основной текст + 10;5 pt;Полужирный;Интервал 0 pt"/>
    <w:basedOn w:val="a8"/>
    <w:rsid w:val="00195A5A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8"/>
    <w:rsid w:val="00195A5A"/>
    <w:rPr>
      <w:rFonts w:ascii="Corbel" w:eastAsia="Corbel" w:hAnsi="Corbel" w:cs="Corbel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8"/>
    <w:rsid w:val="00195A5A"/>
    <w:pPr>
      <w:widowControl w:val="0"/>
      <w:shd w:val="clear" w:color="auto" w:fill="FFFFFF"/>
      <w:spacing w:before="600" w:after="0" w:line="312" w:lineRule="exact"/>
      <w:ind w:hanging="680"/>
      <w:jc w:val="both"/>
    </w:pPr>
    <w:rPr>
      <w:rFonts w:ascii="Times New Roman" w:eastAsia="Times New Roman" w:hAnsi="Times New Roman" w:cs="Times New Roman"/>
      <w:spacing w:val="7"/>
      <w:sz w:val="23"/>
      <w:szCs w:val="23"/>
    </w:rPr>
  </w:style>
  <w:style w:type="table" w:styleId="a9">
    <w:name w:val="Table Grid"/>
    <w:basedOn w:val="a1"/>
    <w:uiPriority w:val="59"/>
    <w:rsid w:val="00195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 Windows</cp:lastModifiedBy>
  <cp:revision>11</cp:revision>
  <dcterms:created xsi:type="dcterms:W3CDTF">2021-12-21T11:02:00Z</dcterms:created>
  <dcterms:modified xsi:type="dcterms:W3CDTF">2022-01-14T03:53:00Z</dcterms:modified>
</cp:coreProperties>
</file>